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8.703821pt;margin-top:2.6538pt;width:96.45pt;height:789.35pt;mso-position-horizontal-relative:page;mso-position-vertical-relative:page;z-index:15729664" id="docshapegroup1" coordorigin="174,53" coordsize="1929,15787">
            <v:rect style="position:absolute;left:174;top:53;width:1929;height:15787" id="docshape2" filled="true" fillcolor="#d8d8d8" stroked="false">
              <v:fill type="solid"/>
            </v:rect>
            <v:shape style="position:absolute;left:318;top:14042;width:1624;height:1604" type="#_x0000_t75" id="docshape3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4;top:53;width:1929;height:15787" type="#_x0000_t202" id="docshape4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400" w:right="435" w:firstLine="0"/>
                      <w:jc w:val="center"/>
                      <w:rPr>
                        <w:b w:val="0"/>
                        <w:sz w:val="13"/>
                      </w:rPr>
                    </w:pPr>
                    <w:r>
                      <w:rPr>
                        <w:b w:val="0"/>
                        <w:w w:val="105"/>
                        <w:sz w:val="13"/>
                      </w:rPr>
                      <w:t>Founded</w:t>
                    </w:r>
                    <w:r>
                      <w:rPr>
                        <w:b w:val="0"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b w:val="0"/>
                        <w:w w:val="105"/>
                        <w:sz w:val="13"/>
                      </w:rPr>
                      <w:t>1975</w:t>
                    </w:r>
                  </w:p>
                  <w:p>
                    <w:pPr>
                      <w:spacing w:line="240" w:lineRule="auto" w:before="0"/>
                      <w:rPr>
                        <w:b w:val="0"/>
                        <w:sz w:val="13"/>
                      </w:rPr>
                    </w:pPr>
                  </w:p>
                  <w:p>
                    <w:pPr>
                      <w:spacing w:before="0"/>
                      <w:ind w:left="400" w:right="435" w:firstLine="0"/>
                      <w:jc w:val="center"/>
                      <w:rPr>
                        <w:b w:val="0"/>
                        <w:sz w:val="11"/>
                      </w:rPr>
                    </w:pPr>
                    <w:r>
                      <w:rPr>
                        <w:b w:val="0"/>
                        <w:w w:val="105"/>
                        <w:sz w:val="11"/>
                      </w:rPr>
                      <w:t>Executive </w:t>
                    </w:r>
                    <w:r>
                      <w:rPr>
                        <w:b w:val="0"/>
                        <w:spacing w:val="6"/>
                        <w:w w:val="105"/>
                        <w:sz w:val="11"/>
                      </w:rPr>
                      <w:t> </w:t>
                    </w:r>
                    <w:r>
                      <w:rPr>
                        <w:b w:val="0"/>
                        <w:w w:val="105"/>
                        <w:sz w:val="11"/>
                      </w:rPr>
                      <w:t>Director</w:t>
                    </w:r>
                  </w:p>
                  <w:p>
                    <w:pPr>
                      <w:spacing w:before="7"/>
                      <w:ind w:left="400" w:right="435" w:firstLine="0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Marleanna</w:t>
                    </w:r>
                    <w:r>
                      <w:rPr>
                        <w:b w:val="0"/>
                        <w:spacing w:val="-3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Hall</w:t>
                    </w:r>
                  </w:p>
                  <w:p>
                    <w:pPr>
                      <w:spacing w:line="240" w:lineRule="auto" w:before="7"/>
                      <w:rPr>
                        <w:b w:val="0"/>
                        <w:sz w:val="12"/>
                      </w:rPr>
                    </w:pPr>
                  </w:p>
                  <w:p>
                    <w:pPr>
                      <w:spacing w:before="0"/>
                      <w:ind w:left="400" w:right="435" w:firstLine="0"/>
                      <w:jc w:val="center"/>
                      <w:rPr>
                        <w:b w:val="0"/>
                        <w:sz w:val="11"/>
                      </w:rPr>
                    </w:pPr>
                    <w:r>
                      <w:rPr>
                        <w:b w:val="0"/>
                        <w:w w:val="110"/>
                        <w:sz w:val="11"/>
                      </w:rPr>
                      <w:t>2021-2022</w:t>
                    </w:r>
                  </w:p>
                  <w:p>
                    <w:pPr>
                      <w:spacing w:before="10"/>
                      <w:ind w:left="400" w:right="435" w:firstLine="0"/>
                      <w:jc w:val="center"/>
                      <w:rPr>
                        <w:b w:val="0"/>
                        <w:sz w:val="11"/>
                      </w:rPr>
                    </w:pPr>
                    <w:r>
                      <w:rPr>
                        <w:b w:val="0"/>
                        <w:w w:val="110"/>
                        <w:sz w:val="11"/>
                      </w:rPr>
                      <w:t>Executive</w:t>
                    </w:r>
                    <w:r>
                      <w:rPr>
                        <w:b w:val="0"/>
                        <w:spacing w:val="-5"/>
                        <w:w w:val="110"/>
                        <w:sz w:val="11"/>
                      </w:rPr>
                      <w:t> </w:t>
                    </w:r>
                    <w:r>
                      <w:rPr>
                        <w:b w:val="0"/>
                        <w:w w:val="110"/>
                        <w:sz w:val="11"/>
                      </w:rPr>
                      <w:t>Committee</w:t>
                    </w:r>
                  </w:p>
                  <w:p>
                    <w:pPr>
                      <w:spacing w:line="237" w:lineRule="auto" w:before="8"/>
                      <w:ind w:left="238" w:right="255" w:firstLine="179"/>
                      <w:jc w:val="left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Lori Nelson, President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Mike Satre, Sr. Vice President</w:t>
                    </w:r>
                    <w:r>
                      <w:rPr>
                        <w:b w:val="0"/>
                        <w:spacing w:val="-26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Lance Miller, Vice President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Scott</w:t>
                    </w:r>
                    <w:r>
                      <w:rPr>
                        <w:b w:val="0"/>
                        <w:spacing w:val="-2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Habberstad,</w:t>
                    </w:r>
                    <w:r>
                      <w:rPr>
                        <w:b w:val="0"/>
                        <w:spacing w:val="-2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Secretary</w:t>
                    </w:r>
                  </w:p>
                  <w:p>
                    <w:pPr>
                      <w:spacing w:line="235" w:lineRule="auto" w:before="7"/>
                      <w:ind w:left="337" w:right="372" w:firstLine="0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Anna Atchison, Treasurer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Joe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Balash</w:t>
                    </w:r>
                  </w:p>
                  <w:p>
                    <w:pPr>
                      <w:spacing w:line="240" w:lineRule="auto" w:before="4"/>
                      <w:ind w:left="612" w:right="647" w:firstLine="0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Jason Criqui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Eric Fjelstad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Carol Fraser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Tim Gallagher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Dave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Karp</w:t>
                    </w:r>
                  </w:p>
                  <w:p>
                    <w:pPr>
                      <w:spacing w:line="242" w:lineRule="auto" w:before="0"/>
                      <w:ind w:left="572" w:right="553" w:hanging="53"/>
                      <w:jc w:val="left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pacing w:val="-1"/>
                        <w:sz w:val="12"/>
                      </w:rPr>
                      <w:t>Wendy Lindskoog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Tom Maloney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Jamie Marunde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Sam Mazzeo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Kara</w:t>
                    </w:r>
                    <w:r>
                      <w:rPr>
                        <w:b w:val="0"/>
                        <w:spacing w:val="-2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Moriarty</w:t>
                    </w:r>
                  </w:p>
                  <w:p>
                    <w:pPr>
                      <w:spacing w:line="240" w:lineRule="auto" w:before="0"/>
                      <w:ind w:left="596" w:right="631" w:hanging="1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Hans Neidig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Christy Resler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Ralph Samuels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John Shively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Lorali Simon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Ben Stevens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Casey Sullivan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Sinclair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Wilt</w:t>
                    </w:r>
                  </w:p>
                  <w:p>
                    <w:pPr>
                      <w:spacing w:line="240" w:lineRule="auto" w:before="0"/>
                      <w:rPr>
                        <w:b w:val="0"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ind w:left="590" w:right="618" w:firstLine="134"/>
                      <w:jc w:val="left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1"/>
                      </w:rPr>
                      <w:t>Directors</w:t>
                    </w:r>
                    <w:r>
                      <w:rPr>
                        <w:b w:val="0"/>
                        <w:spacing w:val="1"/>
                        <w:sz w:val="11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Greg Baker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Chris Barrows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Greg Beischer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Genevieve </w:t>
                    </w:r>
                    <w:r>
                      <w:rPr>
                        <w:b w:val="0"/>
                        <w:sz w:val="12"/>
                      </w:rPr>
                      <w:t>Bell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Ethan Berto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Patrick Carter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David</w:t>
                    </w:r>
                    <w:r>
                      <w:rPr>
                        <w:b w:val="0"/>
                        <w:spacing w:val="-3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Chaput</w:t>
                    </w:r>
                  </w:p>
                  <w:p>
                    <w:pPr>
                      <w:spacing w:line="240" w:lineRule="auto" w:before="5"/>
                      <w:ind w:left="591" w:right="626" w:hanging="1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Ivan Clark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Steve Connelly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Steve Cooper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Gary Dixon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Kelly Droop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Michelle Egan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Dylan</w:t>
                    </w:r>
                    <w:r>
                      <w:rPr>
                        <w:b w:val="0"/>
                        <w:spacing w:val="28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Faber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DJ Fauske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Ramzi Fawaz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Mike Ferris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Stan Foo</w:t>
                    </w:r>
                  </w:p>
                  <w:p>
                    <w:pPr>
                      <w:spacing w:line="235" w:lineRule="auto" w:before="3"/>
                      <w:ind w:left="575" w:right="610" w:firstLine="0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Paul Friese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2"/>
                      </w:rPr>
                      <w:t>James</w:t>
                    </w:r>
                    <w:r>
                      <w:rPr>
                        <w:b w:val="0"/>
                        <w:spacing w:val="-3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Fueg</w:t>
                    </w:r>
                  </w:p>
                  <w:p>
                    <w:pPr>
                      <w:spacing w:line="240" w:lineRule="auto" w:before="4"/>
                      <w:ind w:left="521" w:right="556" w:hanging="1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Paul Glavinovich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Stephen </w:t>
                    </w:r>
                    <w:r>
                      <w:rPr>
                        <w:b w:val="0"/>
                        <w:sz w:val="12"/>
                      </w:rPr>
                      <w:t>Grabacki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Dan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Graham</w:t>
                    </w:r>
                  </w:p>
                  <w:p>
                    <w:pPr>
                      <w:spacing w:line="240" w:lineRule="auto" w:before="0"/>
                      <w:ind w:left="575" w:right="610" w:firstLine="0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pacing w:val="-1"/>
                        <w:sz w:val="12"/>
                      </w:rPr>
                      <w:t>Karl Hanneman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Chuck Heath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Shauna Hegna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Josie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Hickel</w:t>
                    </w:r>
                  </w:p>
                  <w:p>
                    <w:pPr>
                      <w:spacing w:line="244" w:lineRule="auto" w:before="0"/>
                      <w:ind w:left="684" w:right="719" w:hanging="1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Jim Hill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2"/>
                      </w:rPr>
                      <w:t>Matt</w:t>
                    </w:r>
                    <w:r>
                      <w:rPr>
                        <w:b w:val="0"/>
                        <w:spacing w:val="-5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Holta</w:t>
                    </w:r>
                  </w:p>
                  <w:p>
                    <w:pPr>
                      <w:spacing w:line="240" w:lineRule="auto" w:before="0"/>
                      <w:ind w:left="488" w:right="523" w:firstLine="0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Joy Huntington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Mike</w:t>
                    </w:r>
                    <w:r>
                      <w:rPr>
                        <w:b w:val="0"/>
                        <w:spacing w:val="27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Jungreis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Rada Khadjinova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Mark Kiessling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Jaeleen Kookesh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Thomas Krzewinski</w:t>
                    </w:r>
                    <w:r>
                      <w:rPr>
                        <w:b w:val="0"/>
                        <w:spacing w:val="-24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Tom</w:t>
                    </w:r>
                    <w:r>
                      <w:rPr>
                        <w:b w:val="0"/>
                        <w:spacing w:val="27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Lovas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Thomas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Mack</w:t>
                    </w:r>
                  </w:p>
                  <w:p>
                    <w:pPr>
                      <w:spacing w:line="240" w:lineRule="auto" w:before="0"/>
                      <w:ind w:left="401" w:right="435" w:firstLine="0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pacing w:val="-1"/>
                        <w:sz w:val="12"/>
                      </w:rPr>
                      <w:t>Wendie MacNaughton</w:t>
                    </w:r>
                    <w:r>
                      <w:rPr>
                        <w:b w:val="0"/>
                        <w:spacing w:val="-24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Stephanie Madsen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Jamie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Marunde</w:t>
                    </w:r>
                  </w:p>
                  <w:p>
                    <w:pPr>
                      <w:spacing w:line="240" w:lineRule="auto" w:before="0"/>
                      <w:ind w:left="639" w:right="602" w:hanging="62"/>
                      <w:jc w:val="left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pacing w:val="-1"/>
                        <w:sz w:val="12"/>
                      </w:rPr>
                      <w:t>Karen </w:t>
                    </w:r>
                    <w:r>
                      <w:rPr>
                        <w:b w:val="0"/>
                        <w:sz w:val="12"/>
                      </w:rPr>
                      <w:t>Matthias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Joey Merrick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Ben</w:t>
                    </w:r>
                    <w:r>
                      <w:rPr>
                        <w:b w:val="0"/>
                        <w:spacing w:val="27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Mohr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Lisa Parker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Judy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Patrick</w:t>
                    </w:r>
                  </w:p>
                  <w:p>
                    <w:pPr>
                      <w:spacing w:line="240" w:lineRule="auto" w:before="0"/>
                      <w:ind w:left="567" w:right="601" w:hanging="1"/>
                      <w:jc w:val="center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Greta Schuerch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Ethan Schutt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Alicia</w:t>
                    </w:r>
                    <w:r>
                      <w:rPr>
                        <w:b w:val="0"/>
                        <w:spacing w:val="27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Siira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Doug Smith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Chad Steadman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Brady Strahl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John Sturgeon</w:t>
                    </w:r>
                    <w:r>
                      <w:rPr>
                        <w:b w:val="0"/>
                        <w:spacing w:val="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Tim Williams</w:t>
                    </w:r>
                  </w:p>
                  <w:p>
                    <w:pPr>
                      <w:spacing w:line="240" w:lineRule="auto" w:before="10"/>
                      <w:rPr>
                        <w:b w:val="0"/>
                        <w:sz w:val="11"/>
                      </w:rPr>
                    </w:pPr>
                  </w:p>
                  <w:p>
                    <w:pPr>
                      <w:spacing w:before="0"/>
                      <w:ind w:left="468" w:right="0" w:firstLine="0"/>
                      <w:jc w:val="left"/>
                      <w:rPr>
                        <w:b w:val="0"/>
                        <w:sz w:val="11"/>
                      </w:rPr>
                    </w:pPr>
                    <w:r>
                      <w:rPr>
                        <w:b w:val="0"/>
                        <w:w w:val="110"/>
                        <w:sz w:val="11"/>
                      </w:rPr>
                      <w:t>Ex-Officio</w:t>
                    </w:r>
                    <w:r>
                      <w:rPr>
                        <w:b w:val="0"/>
                        <w:spacing w:val="-4"/>
                        <w:w w:val="110"/>
                        <w:sz w:val="11"/>
                      </w:rPr>
                      <w:t> </w:t>
                    </w:r>
                    <w:r>
                      <w:rPr>
                        <w:b w:val="0"/>
                        <w:w w:val="110"/>
                        <w:sz w:val="11"/>
                      </w:rPr>
                      <w:t>Members</w:t>
                    </w:r>
                  </w:p>
                  <w:p>
                    <w:pPr>
                      <w:spacing w:line="145" w:lineRule="exact" w:before="8"/>
                      <w:ind w:left="267" w:right="0" w:firstLine="0"/>
                      <w:jc w:val="left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U.S.</w:t>
                    </w:r>
                    <w:r>
                      <w:rPr>
                        <w:b w:val="0"/>
                        <w:spacing w:val="-2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Senator</w:t>
                    </w:r>
                    <w:r>
                      <w:rPr>
                        <w:b w:val="0"/>
                        <w:spacing w:val="-2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Lisa</w:t>
                    </w:r>
                    <w:r>
                      <w:rPr>
                        <w:b w:val="0"/>
                        <w:spacing w:val="-1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Murkowski</w:t>
                    </w:r>
                  </w:p>
                  <w:p>
                    <w:pPr>
                      <w:spacing w:line="244" w:lineRule="auto" w:before="0"/>
                      <w:ind w:left="343" w:right="361" w:hanging="1"/>
                      <w:jc w:val="left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U.S. Senator Dan Sullivan</w:t>
                    </w:r>
                    <w:r>
                      <w:rPr>
                        <w:b w:val="0"/>
                        <w:spacing w:val="-2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Congressman</w:t>
                    </w:r>
                    <w:r>
                      <w:rPr>
                        <w:b w:val="0"/>
                        <w:spacing w:val="-6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Don</w:t>
                    </w:r>
                    <w:r>
                      <w:rPr>
                        <w:b w:val="0"/>
                        <w:spacing w:val="-6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Young</w:t>
                    </w:r>
                  </w:p>
                  <w:p>
                    <w:pPr>
                      <w:spacing w:line="140" w:lineRule="exact" w:before="0"/>
                      <w:ind w:left="228" w:right="0" w:firstLine="0"/>
                      <w:jc w:val="left"/>
                      <w:rPr>
                        <w:b w:val="0"/>
                        <w:sz w:val="12"/>
                      </w:rPr>
                    </w:pPr>
                    <w:r>
                      <w:rPr>
                        <w:b w:val="0"/>
                        <w:sz w:val="12"/>
                      </w:rPr>
                      <w:t>Governor</w:t>
                    </w:r>
                    <w:r>
                      <w:rPr>
                        <w:b w:val="0"/>
                        <w:spacing w:val="-5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Michael</w:t>
                    </w:r>
                    <w:r>
                      <w:rPr>
                        <w:b w:val="0"/>
                        <w:spacing w:val="-4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J.</w:t>
                    </w:r>
                    <w:r>
                      <w:rPr>
                        <w:b w:val="0"/>
                        <w:spacing w:val="-3"/>
                        <w:sz w:val="12"/>
                      </w:rPr>
                      <w:t> </w:t>
                    </w:r>
                    <w:r>
                      <w:rPr>
                        <w:b w:val="0"/>
                        <w:sz w:val="12"/>
                      </w:rPr>
                      <w:t>Dunleavy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ind w:left="264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58669" cy="950118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669" cy="95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31"/>
        <w:ind w:left="2174"/>
        <w:rPr>
          <w:b w:val="0"/>
        </w:rPr>
      </w:pPr>
      <w:r>
        <w:rPr>
          <w:b w:val="0"/>
        </w:rPr>
        <w:t>July</w:t>
      </w:r>
      <w:r>
        <w:rPr>
          <w:b w:val="0"/>
          <w:spacing w:val="-3"/>
        </w:rPr>
        <w:t> </w:t>
      </w:r>
      <w:r>
        <w:rPr>
          <w:b w:val="0"/>
        </w:rPr>
        <w:t>2,</w:t>
      </w:r>
      <w:r>
        <w:rPr>
          <w:b w:val="0"/>
          <w:spacing w:val="-2"/>
        </w:rPr>
        <w:t> </w:t>
      </w:r>
      <w:r>
        <w:rPr>
          <w:b w:val="0"/>
        </w:rPr>
        <w:t>2021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2174" w:right="6789"/>
        <w:rPr>
          <w:b w:val="0"/>
        </w:rPr>
      </w:pPr>
      <w:r>
        <w:rPr>
          <w:b w:val="0"/>
        </w:rPr>
        <w:t>Bureau of Land Management</w:t>
      </w:r>
      <w:r>
        <w:rPr>
          <w:b w:val="0"/>
          <w:spacing w:val="-48"/>
        </w:rPr>
        <w:t> </w:t>
      </w:r>
      <w:r>
        <w:rPr>
          <w:b w:val="0"/>
        </w:rPr>
        <w:t>Submitted</w:t>
      </w:r>
      <w:r>
        <w:rPr>
          <w:b w:val="0"/>
          <w:spacing w:val="-2"/>
        </w:rPr>
        <w:t> </w:t>
      </w:r>
      <w:r>
        <w:rPr>
          <w:b w:val="0"/>
        </w:rPr>
        <w:t>via</w:t>
      </w:r>
      <w:r>
        <w:rPr>
          <w:b w:val="0"/>
          <w:spacing w:val="-2"/>
        </w:rPr>
        <w:t> </w:t>
      </w:r>
      <w:r>
        <w:rPr>
          <w:b w:val="0"/>
        </w:rPr>
        <w:t>blm.gov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480" w:lineRule="auto"/>
        <w:ind w:left="2174" w:right="3383"/>
        <w:rPr>
          <w:b w:val="0"/>
        </w:rPr>
      </w:pPr>
      <w:r>
        <w:rPr>
          <w:b w:val="0"/>
        </w:rPr>
        <w:t>Re: Comments on the Draft East Alaska Resource Management Plan</w:t>
      </w:r>
      <w:r>
        <w:rPr>
          <w:b w:val="0"/>
          <w:spacing w:val="-48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Whom</w:t>
      </w:r>
      <w:r>
        <w:rPr>
          <w:b w:val="0"/>
          <w:spacing w:val="-1"/>
        </w:rPr>
        <w:t> </w:t>
      </w:r>
      <w:r>
        <w:rPr>
          <w:b w:val="0"/>
        </w:rPr>
        <w:t>It</w:t>
      </w:r>
      <w:r>
        <w:rPr>
          <w:b w:val="0"/>
          <w:spacing w:val="-1"/>
        </w:rPr>
        <w:t> </w:t>
      </w:r>
      <w:r>
        <w:rPr>
          <w:b w:val="0"/>
        </w:rPr>
        <w:t>May</w:t>
      </w:r>
      <w:r>
        <w:rPr>
          <w:b w:val="0"/>
          <w:spacing w:val="-1"/>
        </w:rPr>
        <w:t> </w:t>
      </w:r>
      <w:r>
        <w:rPr>
          <w:b w:val="0"/>
        </w:rPr>
        <w:t>Concern:</w:t>
      </w:r>
    </w:p>
    <w:p>
      <w:pPr>
        <w:pStyle w:val="BodyText"/>
        <w:spacing w:line="237" w:lineRule="auto" w:before="3"/>
        <w:ind w:left="2174" w:right="195"/>
        <w:rPr>
          <w:b w:val="0"/>
        </w:rPr>
      </w:pPr>
      <w:r>
        <w:rPr>
          <w:b w:val="0"/>
        </w:rPr>
        <w:t>The Resource Development Council for Alaska, Inc. (RDC) is writing to comment on the Draft East Alaska</w:t>
      </w:r>
      <w:r>
        <w:rPr>
          <w:b w:val="0"/>
          <w:spacing w:val="-47"/>
        </w:rPr>
        <w:t> </w:t>
      </w:r>
      <w:r>
        <w:rPr>
          <w:b w:val="0"/>
        </w:rPr>
        <w:t>Resource Management Plan (RMP) Amendment/Environmental Assessment/Finding of No Significant</w:t>
      </w:r>
      <w:r>
        <w:rPr>
          <w:b w:val="0"/>
          <w:spacing w:val="1"/>
        </w:rPr>
        <w:t> </w:t>
      </w:r>
      <w:r>
        <w:rPr>
          <w:b w:val="0"/>
        </w:rPr>
        <w:t>Impact</w:t>
      </w:r>
      <w:r>
        <w:rPr>
          <w:b w:val="0"/>
          <w:spacing w:val="-2"/>
        </w:rPr>
        <w:t> </w:t>
      </w:r>
      <w:r>
        <w:rPr>
          <w:b w:val="0"/>
        </w:rPr>
        <w:t>(FONSI).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2174" w:right="362"/>
        <w:rPr>
          <w:b w:val="0"/>
        </w:rPr>
      </w:pPr>
      <w:r>
        <w:rPr>
          <w:b w:val="0"/>
        </w:rPr>
        <w:t>RDC is a statewide trade association comprised of individuals and companies from Alaska’s fishing,</w:t>
      </w:r>
      <w:r>
        <w:rPr>
          <w:b w:val="0"/>
          <w:spacing w:val="1"/>
        </w:rPr>
        <w:t> </w:t>
      </w:r>
      <w:r>
        <w:rPr>
          <w:b w:val="0"/>
        </w:rPr>
        <w:t>forestry, mining, oil and gas, and tourism industries. RDC’s membership includes Alaska Native</w:t>
      </w:r>
      <w:r>
        <w:rPr>
          <w:b w:val="0"/>
          <w:spacing w:val="1"/>
        </w:rPr>
        <w:t> </w:t>
      </w:r>
      <w:r>
        <w:rPr>
          <w:b w:val="0"/>
        </w:rPr>
        <w:t>corporations, local communities, organized labor, and industry support firms. RDC’s purpose is to</w:t>
      </w:r>
      <w:r>
        <w:rPr>
          <w:b w:val="0"/>
          <w:spacing w:val="1"/>
        </w:rPr>
        <w:t> </w:t>
      </w:r>
      <w:r>
        <w:rPr>
          <w:b w:val="0"/>
        </w:rPr>
        <w:t>encourage a strong, diversified private sector in Alaska and expand the state’s economic base through</w:t>
      </w:r>
      <w:r>
        <w:rPr>
          <w:b w:val="0"/>
          <w:spacing w:val="-47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responsible</w:t>
      </w:r>
      <w:r>
        <w:rPr>
          <w:b w:val="0"/>
          <w:spacing w:val="-1"/>
        </w:rPr>
        <w:t> </w:t>
      </w:r>
      <w:r>
        <w:rPr>
          <w:b w:val="0"/>
        </w:rPr>
        <w:t>development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our</w:t>
      </w:r>
      <w:r>
        <w:rPr>
          <w:b w:val="0"/>
          <w:spacing w:val="-1"/>
        </w:rPr>
        <w:t> </w:t>
      </w:r>
      <w:r>
        <w:rPr>
          <w:b w:val="0"/>
        </w:rPr>
        <w:t>natural</w:t>
      </w:r>
      <w:r>
        <w:rPr>
          <w:b w:val="0"/>
          <w:spacing w:val="-1"/>
        </w:rPr>
        <w:t> </w:t>
      </w:r>
      <w:r>
        <w:rPr>
          <w:b w:val="0"/>
        </w:rPr>
        <w:t>resources.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2174" w:right="395"/>
        <w:rPr>
          <w:b w:val="0"/>
        </w:rPr>
      </w:pPr>
      <w:r>
        <w:rPr>
          <w:b w:val="0"/>
        </w:rPr>
        <w:t>RDC supports Alternative 2 of the draft FONSI, the Amendment to the East Alaska Management Plan,</w:t>
      </w:r>
      <w:r>
        <w:rPr>
          <w:b w:val="0"/>
          <w:spacing w:val="1"/>
        </w:rPr>
        <w:t> </w:t>
      </w:r>
      <w:r>
        <w:rPr>
          <w:b w:val="0"/>
        </w:rPr>
        <w:t>which would allow for an exchange of two parcels of land between Chugach Alaska Corporation (CAC)</w:t>
      </w:r>
      <w:r>
        <w:rPr>
          <w:b w:val="0"/>
          <w:spacing w:val="-48"/>
        </w:rPr>
        <w:t> </w:t>
      </w:r>
      <w:r>
        <w:rPr>
          <w:b w:val="0"/>
        </w:rPr>
        <w:t>and the State of Alaska. The State has agreed to relinquish their selection of the land so the exchange</w:t>
      </w:r>
      <w:r>
        <w:rPr>
          <w:b w:val="0"/>
          <w:spacing w:val="-47"/>
        </w:rPr>
        <w:t> </w:t>
      </w:r>
      <w:r>
        <w:rPr>
          <w:b w:val="0"/>
        </w:rPr>
        <w:t>could proceed, with the condition the 17(b) easement would be maintained which does allow public</w:t>
      </w:r>
      <w:r>
        <w:rPr>
          <w:b w:val="0"/>
          <w:spacing w:val="1"/>
        </w:rPr>
        <w:t> </w:t>
      </w:r>
      <w:r>
        <w:rPr>
          <w:b w:val="0"/>
        </w:rPr>
        <w:t>access.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exchange</w:t>
      </w:r>
      <w:r>
        <w:rPr>
          <w:b w:val="0"/>
          <w:spacing w:val="-2"/>
        </w:rPr>
        <w:t> </w:t>
      </w:r>
      <w:r>
        <w:rPr>
          <w:b w:val="0"/>
        </w:rPr>
        <w:t>would</w:t>
      </w:r>
      <w:r>
        <w:rPr>
          <w:b w:val="0"/>
          <w:spacing w:val="-1"/>
        </w:rPr>
        <w:t> </w:t>
      </w:r>
      <w:r>
        <w:rPr>
          <w:b w:val="0"/>
        </w:rPr>
        <w:t>have</w:t>
      </w:r>
      <w:r>
        <w:rPr>
          <w:b w:val="0"/>
          <w:spacing w:val="-1"/>
        </w:rPr>
        <w:t> </w:t>
      </w:r>
      <w:r>
        <w:rPr>
          <w:b w:val="0"/>
        </w:rPr>
        <w:t>very</w:t>
      </w:r>
      <w:r>
        <w:rPr>
          <w:b w:val="0"/>
          <w:spacing w:val="-2"/>
        </w:rPr>
        <w:t> </w:t>
      </w:r>
      <w:r>
        <w:rPr>
          <w:b w:val="0"/>
        </w:rPr>
        <w:t>minimal</w:t>
      </w:r>
      <w:r>
        <w:rPr>
          <w:b w:val="0"/>
          <w:spacing w:val="-1"/>
        </w:rPr>
        <w:t> </w:t>
      </w:r>
      <w:r>
        <w:rPr>
          <w:b w:val="0"/>
        </w:rPr>
        <w:t>impact,</w:t>
      </w:r>
      <w:r>
        <w:rPr>
          <w:b w:val="0"/>
          <w:spacing w:val="-2"/>
        </w:rPr>
        <w:t> </w:t>
      </w:r>
      <w:r>
        <w:rPr>
          <w:b w:val="0"/>
        </w:rPr>
        <w:t>if</w:t>
      </w:r>
      <w:r>
        <w:rPr>
          <w:b w:val="0"/>
          <w:spacing w:val="-2"/>
        </w:rPr>
        <w:t> </w:t>
      </w:r>
      <w:r>
        <w:rPr>
          <w:b w:val="0"/>
        </w:rPr>
        <w:t>any,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public</w:t>
      </w:r>
      <w:r>
        <w:rPr>
          <w:b w:val="0"/>
          <w:spacing w:val="-2"/>
        </w:rPr>
        <w:t> </w:t>
      </w:r>
      <w:r>
        <w:rPr>
          <w:b w:val="0"/>
        </w:rPr>
        <w:t>recreation.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ind w:left="2174" w:right="86"/>
        <w:rPr>
          <w:b w:val="0"/>
        </w:rPr>
      </w:pPr>
      <w:r>
        <w:rPr>
          <w:b w:val="0"/>
        </w:rPr>
        <w:t>CAC has identified two parcels of BLM land near Thompson Pass that is adjacent to land owned by CAC</w:t>
      </w:r>
      <w:r>
        <w:rPr>
          <w:b w:val="0"/>
          <w:spacing w:val="1"/>
        </w:rPr>
        <w:t> </w:t>
      </w:r>
      <w:r>
        <w:rPr>
          <w:b w:val="0"/>
        </w:rPr>
        <w:t>and the Tatitlek Corporation. CAC would receive 1,280 acres of land. In exchange, CAC would convey to</w:t>
      </w:r>
      <w:r>
        <w:rPr>
          <w:b w:val="0"/>
          <w:spacing w:val="1"/>
        </w:rPr>
        <w:t> </w:t>
      </w:r>
      <w:r>
        <w:rPr>
          <w:b w:val="0"/>
        </w:rPr>
        <w:t>the National Park Service a 1,256 acres inholding entirely within the Wrangell-St. Elia National Park, a</w:t>
      </w:r>
      <w:r>
        <w:rPr>
          <w:b w:val="0"/>
          <w:spacing w:val="1"/>
        </w:rPr>
        <w:t> </w:t>
      </w:r>
      <w:r>
        <w:rPr>
          <w:b w:val="0"/>
        </w:rPr>
        <w:t>designated Wilderness Area which is of high value for their historical, scientific, educational, geologic and</w:t>
      </w:r>
      <w:r>
        <w:rPr>
          <w:b w:val="0"/>
          <w:spacing w:val="-47"/>
        </w:rPr>
        <w:t> </w:t>
      </w:r>
      <w:r>
        <w:rPr>
          <w:b w:val="0"/>
        </w:rPr>
        <w:t>ecological</w:t>
      </w:r>
      <w:r>
        <w:rPr>
          <w:b w:val="0"/>
          <w:spacing w:val="-2"/>
        </w:rPr>
        <w:t> </w:t>
      </w:r>
      <w:r>
        <w:rPr>
          <w:b w:val="0"/>
        </w:rPr>
        <w:t>benefits.</w:t>
      </w:r>
    </w:p>
    <w:p>
      <w:pPr>
        <w:pStyle w:val="BodyText"/>
        <w:spacing w:before="9"/>
        <w:rPr>
          <w:b w:val="0"/>
          <w:sz w:val="21"/>
        </w:rPr>
      </w:pPr>
    </w:p>
    <w:p>
      <w:pPr>
        <w:pStyle w:val="BodyText"/>
        <w:spacing w:line="480" w:lineRule="auto"/>
        <w:ind w:left="2174" w:right="2912"/>
        <w:rPr>
          <w:b w:val="0"/>
        </w:rPr>
      </w:pPr>
      <w:r>
        <w:rPr/>
        <w:drawing>
          <wp:anchor distT="0" distB="0" distL="0" distR="0" allowOverlap="1" layoutInCell="1" locked="0" behindDoc="1" simplePos="0" relativeHeight="487539712">
            <wp:simplePos x="0" y="0"/>
            <wp:positionH relativeFrom="page">
              <wp:posOffset>1500338</wp:posOffset>
            </wp:positionH>
            <wp:positionV relativeFrom="paragraph">
              <wp:posOffset>523573</wp:posOffset>
            </wp:positionV>
            <wp:extent cx="2390664" cy="476089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664" cy="47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RDC appreciates the opportunity to comment in support of Alternative 2.</w:t>
      </w:r>
      <w:r>
        <w:rPr>
          <w:b w:val="0"/>
          <w:spacing w:val="-48"/>
        </w:rPr>
        <w:t> </w:t>
      </w:r>
      <w:r>
        <w:rPr>
          <w:b w:val="0"/>
        </w:rPr>
        <w:t>Sincerely,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216"/>
        <w:ind w:left="2174" w:right="7759"/>
        <w:rPr>
          <w:b w:val="0"/>
        </w:rPr>
      </w:pPr>
      <w:r>
        <w:rPr>
          <w:b w:val="0"/>
        </w:rPr>
        <w:t>Marleanna Hall</w:t>
      </w:r>
      <w:r>
        <w:rPr>
          <w:b w:val="0"/>
          <w:spacing w:val="1"/>
        </w:rPr>
        <w:t> </w:t>
      </w:r>
      <w:r>
        <w:rPr>
          <w:b w:val="0"/>
        </w:rPr>
        <w:t>Executive</w:t>
      </w:r>
      <w:r>
        <w:rPr>
          <w:b w:val="0"/>
          <w:spacing w:val="-9"/>
        </w:rPr>
        <w:t> </w:t>
      </w:r>
      <w:r>
        <w:rPr>
          <w:b w:val="0"/>
        </w:rPr>
        <w:t>Director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8"/>
        </w:rPr>
      </w:pPr>
    </w:p>
    <w:p>
      <w:pPr>
        <w:spacing w:before="99"/>
        <w:ind w:left="5666" w:right="2962" w:hanging="318"/>
        <w:jc w:val="left"/>
        <w:rPr>
          <w:rFonts w:ascii="Calibri" w:hAnsi="Calibri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3926888</wp:posOffset>
            </wp:positionH>
            <wp:positionV relativeFrom="paragraph">
              <wp:posOffset>274943</wp:posOffset>
            </wp:positionV>
            <wp:extent cx="1025367" cy="14859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67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E6C57"/>
          <w:sz w:val="13"/>
        </w:rPr>
        <w:t>121 West Fireweed Lane, Suite 250, Anchorage, Alaska 99503</w:t>
      </w:r>
      <w:r>
        <w:rPr>
          <w:rFonts w:ascii="Calibri" w:hAnsi="Calibri"/>
          <w:color w:val="2E6C57"/>
          <w:spacing w:val="-27"/>
          <w:sz w:val="13"/>
        </w:rPr>
        <w:t> </w:t>
      </w:r>
      <w:r>
        <w:rPr>
          <w:rFonts w:ascii="Calibri" w:hAnsi="Calibri"/>
          <w:color w:val="2E6C57"/>
          <w:sz w:val="13"/>
        </w:rPr>
        <w:t>907-276-0700</w:t>
      </w:r>
      <w:r>
        <w:rPr>
          <w:rFonts w:ascii="Calibri" w:hAnsi="Calibri"/>
          <w:color w:val="2E6C57"/>
          <w:spacing w:val="-1"/>
          <w:sz w:val="13"/>
        </w:rPr>
        <w:t> </w:t>
      </w:r>
      <w:r>
        <w:rPr>
          <w:rFonts w:ascii="Calibri" w:hAnsi="Calibri"/>
          <w:color w:val="2E6C57"/>
          <w:sz w:val="13"/>
        </w:rPr>
        <w:t>•</w:t>
      </w:r>
      <w:r>
        <w:rPr>
          <w:rFonts w:ascii="Calibri" w:hAnsi="Calibri"/>
          <w:color w:val="2E6C57"/>
          <w:spacing w:val="-1"/>
          <w:sz w:val="13"/>
        </w:rPr>
        <w:t> </w:t>
      </w:r>
      <w:hyperlink r:id="rId9">
        <w:r>
          <w:rPr>
            <w:rFonts w:ascii="Calibri" w:hAnsi="Calibri"/>
            <w:color w:val="2E6C57"/>
            <w:sz w:val="13"/>
          </w:rPr>
          <w:t>resources@akrdc.org </w:t>
        </w:r>
      </w:hyperlink>
      <w:r>
        <w:rPr>
          <w:rFonts w:ascii="Calibri" w:hAnsi="Calibri"/>
          <w:color w:val="2E6C57"/>
          <w:sz w:val="13"/>
        </w:rPr>
        <w:t>•</w:t>
      </w:r>
      <w:r>
        <w:rPr>
          <w:rFonts w:ascii="Calibri" w:hAnsi="Calibri"/>
          <w:color w:val="2E6C57"/>
          <w:spacing w:val="-1"/>
          <w:sz w:val="13"/>
        </w:rPr>
        <w:t> </w:t>
      </w:r>
      <w:r>
        <w:rPr>
          <w:rFonts w:ascii="Calibri" w:hAnsi="Calibri"/>
          <w:color w:val="2E6C57"/>
          <w:sz w:val="13"/>
        </w:rPr>
        <w:t>akrdc.org</w:t>
      </w:r>
    </w:p>
    <w:sectPr>
      <w:type w:val="continuous"/>
      <w:pgSz w:w="12240" w:h="15840"/>
      <w:pgMar w:top="60" w:bottom="0" w:left="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resources@akrdc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2021-07-12T17:46:22Z</dcterms:created>
  <dcterms:modified xsi:type="dcterms:W3CDTF">2021-07-12T17:46:22Z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Word</vt:lpwstr>
  </property>
  <property fmtid="{D5CDD505-2E9C-101B-9397-08002B2CF9AE}" pid="4" name="LastSaved">
    <vt:filetime>2021-07-12T00:00:00Z</vt:filetime>
  </property>
</Properties>
</file>